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4C0AB9" w14:textId="77777777" w:rsidR="00911C0B" w:rsidRPr="00911C0B" w:rsidRDefault="00A665B9" w:rsidP="00911C0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9"/>
          <w:szCs w:val="29"/>
          <w:u w:val="single"/>
        </w:rPr>
      </w:pPr>
      <w:r w:rsidRPr="00911C0B">
        <w:rPr>
          <w:rFonts w:ascii="TimesNewRomanPS-BoldMT" w:hAnsi="TimesNewRomanPS-BoldMT" w:cs="TimesNewRomanPS-BoldMT"/>
          <w:b/>
          <w:bCs/>
          <w:sz w:val="29"/>
          <w:szCs w:val="29"/>
          <w:u w:val="single"/>
        </w:rPr>
        <w:t xml:space="preserve">Habilitation électrique – </w:t>
      </w:r>
      <w:r w:rsidR="00911C0B" w:rsidRPr="00911C0B">
        <w:rPr>
          <w:rFonts w:ascii="TimesNewRomanPS-BoldMT" w:hAnsi="TimesNewRomanPS-BoldMT" w:cs="TimesNewRomanPS-BoldMT"/>
          <w:b/>
          <w:bCs/>
          <w:sz w:val="29"/>
          <w:szCs w:val="29"/>
          <w:u w:val="single"/>
        </w:rPr>
        <w:t xml:space="preserve">Programme de </w:t>
      </w:r>
      <w:r w:rsidRPr="00911C0B">
        <w:rPr>
          <w:rFonts w:ascii="TimesNewRomanPS-BoldMT" w:hAnsi="TimesNewRomanPS-BoldMT" w:cs="TimesNewRomanPS-BoldMT"/>
          <w:b/>
          <w:bCs/>
          <w:sz w:val="29"/>
          <w:szCs w:val="29"/>
          <w:u w:val="single"/>
        </w:rPr>
        <w:t>Formation initiale</w:t>
      </w:r>
    </w:p>
    <w:p w14:paraId="21B06E76" w14:textId="41423DDC" w:rsidR="00911C0B" w:rsidRPr="00911C0B" w:rsidRDefault="00A665B9" w:rsidP="00911C0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9"/>
          <w:szCs w:val="29"/>
          <w:u w:val="single"/>
        </w:rPr>
      </w:pPr>
      <w:r w:rsidRPr="00911C0B">
        <w:rPr>
          <w:rFonts w:ascii="TimesNewRomanPS-BoldMT" w:hAnsi="TimesNewRomanPS-BoldMT" w:cs="TimesNewRomanPS-BoldMT"/>
          <w:b/>
          <w:bCs/>
          <w:sz w:val="29"/>
          <w:szCs w:val="29"/>
          <w:u w:val="single"/>
        </w:rPr>
        <w:t xml:space="preserve"> B0 • H0 • H0V (non‑électriciens)</w:t>
      </w:r>
      <w:r w:rsidR="00911C0B" w:rsidRPr="00911C0B">
        <w:rPr>
          <w:rFonts w:ascii="TimesNewRomanPS-BoldMT" w:hAnsi="TimesNewRomanPS-BoldMT" w:cs="TimesNewRomanPS-BoldMT"/>
          <w:b/>
          <w:bCs/>
          <w:sz w:val="29"/>
          <w:szCs w:val="29"/>
          <w:u w:val="single"/>
        </w:rPr>
        <w:t xml:space="preserve"> </w:t>
      </w:r>
    </w:p>
    <w:p w14:paraId="612B265E" w14:textId="088A6190" w:rsidR="00A665B9" w:rsidRDefault="00A665B9" w:rsidP="00A665B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9"/>
          <w:szCs w:val="29"/>
        </w:rPr>
      </w:pPr>
    </w:p>
    <w:p w14:paraId="4F6BC22F" w14:textId="4C305BC4" w:rsidR="00A665B9" w:rsidRDefault="00911C0B" w:rsidP="00A665B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911C0B">
        <w:rPr>
          <w:rFonts w:ascii="TimesNewRomanPSMT" w:hAnsi="TimesNewRomanPSMT" w:cs="TimesNewRomanPSMT"/>
          <w:b/>
          <w:bCs/>
          <w:sz w:val="24"/>
          <w:szCs w:val="24"/>
          <w:u w:val="single"/>
        </w:rPr>
        <w:t>Durée :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="00A665B9">
        <w:rPr>
          <w:rFonts w:ascii="TimesNewRomanPSMT" w:hAnsi="TimesNewRomanPSMT" w:cs="TimesNewRomanPSMT"/>
          <w:sz w:val="24"/>
          <w:szCs w:val="24"/>
        </w:rPr>
        <w:t>1 jour (7 h) – 80% théorie, 20% pratique – Conforme à la norme NF C 18‑510</w:t>
      </w:r>
    </w:p>
    <w:p w14:paraId="0CD96583" w14:textId="77777777" w:rsidR="00911C0B" w:rsidRDefault="00911C0B" w:rsidP="00A665B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36D267A3" w14:textId="0A8C96B4" w:rsidR="00911C0B" w:rsidRDefault="00A665B9" w:rsidP="00A665B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  <w:u w:val="single"/>
        </w:rPr>
      </w:pPr>
      <w:r w:rsidRPr="00911C0B">
        <w:rPr>
          <w:rFonts w:ascii="TimesNewRomanPS-BoldMT" w:hAnsi="TimesNewRomanPS-BoldMT" w:cs="TimesNewRomanPS-BoldMT"/>
          <w:b/>
          <w:bCs/>
          <w:sz w:val="24"/>
          <w:szCs w:val="24"/>
          <w:u w:val="single"/>
        </w:rPr>
        <w:t>Objectifs pédagogiques</w:t>
      </w:r>
      <w:r w:rsidR="00911C0B">
        <w:rPr>
          <w:rFonts w:ascii="TimesNewRomanPS-BoldMT" w:hAnsi="TimesNewRomanPS-BoldMT" w:cs="TimesNewRomanPS-BoldMT"/>
          <w:b/>
          <w:bCs/>
          <w:sz w:val="24"/>
          <w:szCs w:val="24"/>
          <w:u w:val="single"/>
        </w:rPr>
        <w:t xml:space="preserve"> : </w:t>
      </w:r>
    </w:p>
    <w:p w14:paraId="5815D5B4" w14:textId="77777777" w:rsidR="00911C0B" w:rsidRPr="00911C0B" w:rsidRDefault="00911C0B" w:rsidP="00A665B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  <w:u w:val="single"/>
        </w:rPr>
      </w:pPr>
    </w:p>
    <w:p w14:paraId="0CDAAB66" w14:textId="77777777" w:rsidR="00A665B9" w:rsidRDefault="00A665B9" w:rsidP="00A665B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911C0B">
        <w:rPr>
          <w:rFonts w:ascii="TimesNewRomanPSMT" w:hAnsi="TimesNewRomanPSMT" w:cs="TimesNewRomanPSMT"/>
          <w:b/>
          <w:bCs/>
          <w:sz w:val="24"/>
          <w:szCs w:val="24"/>
        </w:rPr>
        <w:t>À l’issue de la formation, le participant sera capable de</w:t>
      </w:r>
      <w:r>
        <w:rPr>
          <w:rFonts w:ascii="TimesNewRomanPSMT" w:hAnsi="TimesNewRomanPSMT" w:cs="TimesNewRomanPSMT"/>
          <w:sz w:val="24"/>
          <w:szCs w:val="24"/>
        </w:rPr>
        <w:t xml:space="preserve"> :</w:t>
      </w:r>
    </w:p>
    <w:p w14:paraId="3A0D31C9" w14:textId="3465D6CD" w:rsidR="00A665B9" w:rsidRPr="00911C0B" w:rsidRDefault="00A665B9" w:rsidP="00A665B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911C0B">
        <w:rPr>
          <w:rFonts w:ascii="TimesNewRomanPSMT" w:hAnsi="TimesNewRomanPSMT" w:cs="TimesNewRomanPSMT"/>
          <w:sz w:val="24"/>
          <w:szCs w:val="24"/>
        </w:rPr>
        <w:t>Identifier les risques d’accidents lors de travaux d’ordre non électrique au voisinage d’installations électriques</w:t>
      </w:r>
      <w:r w:rsidR="00911C0B">
        <w:rPr>
          <w:rFonts w:ascii="TimesNewRomanPSMT" w:hAnsi="TimesNewRomanPSMT" w:cs="TimesNewRomanPSMT"/>
          <w:sz w:val="24"/>
          <w:szCs w:val="24"/>
        </w:rPr>
        <w:t xml:space="preserve"> </w:t>
      </w:r>
      <w:r w:rsidRPr="00911C0B">
        <w:rPr>
          <w:rFonts w:ascii="TimesNewRomanPSMT" w:hAnsi="TimesNewRomanPSMT" w:cs="TimesNewRomanPSMT"/>
          <w:sz w:val="24"/>
          <w:szCs w:val="24"/>
        </w:rPr>
        <w:t>en basse tension (BT) et haute tension (HT).</w:t>
      </w:r>
    </w:p>
    <w:p w14:paraId="273BB0E1" w14:textId="7B06DEDF" w:rsidR="00A665B9" w:rsidRPr="00911C0B" w:rsidRDefault="00A665B9" w:rsidP="00911C0B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911C0B">
        <w:rPr>
          <w:rFonts w:ascii="TimesNewRomanPSMT" w:hAnsi="TimesNewRomanPSMT" w:cs="TimesNewRomanPSMT"/>
          <w:sz w:val="24"/>
          <w:szCs w:val="24"/>
        </w:rPr>
        <w:t>Transposer les règles de prévention et de sécurité à ses activités habituelles.</w:t>
      </w:r>
    </w:p>
    <w:p w14:paraId="12F6813A" w14:textId="38E725FF" w:rsidR="00A665B9" w:rsidRPr="00911C0B" w:rsidRDefault="00A665B9" w:rsidP="00A665B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911C0B">
        <w:rPr>
          <w:rFonts w:ascii="TimesNewRomanPSMT" w:hAnsi="TimesNewRomanPSMT" w:cs="TimesNewRomanPSMT"/>
          <w:sz w:val="24"/>
          <w:szCs w:val="24"/>
        </w:rPr>
        <w:t>Appliquer les prescriptions de la norme NF C 18‑510 lors d’</w:t>
      </w:r>
      <w:r w:rsidRPr="00911C0B">
        <w:rPr>
          <w:rFonts w:ascii="TimesNewRoman" w:hAnsi="TimesNewRoman" w:cs="TimesNewRoman"/>
          <w:sz w:val="24"/>
          <w:szCs w:val="24"/>
        </w:rPr>
        <w:t xml:space="preserve">opérations </w:t>
      </w:r>
      <w:r w:rsidRPr="00911C0B">
        <w:rPr>
          <w:rFonts w:ascii="TimesNewRomanPSMT" w:hAnsi="TimesNewRomanPSMT" w:cs="TimesNewRomanPSMT"/>
          <w:sz w:val="24"/>
          <w:szCs w:val="24"/>
        </w:rPr>
        <w:t>non électriques et adopter la conduite à</w:t>
      </w:r>
      <w:r w:rsidR="00911C0B">
        <w:rPr>
          <w:rFonts w:ascii="TimesNewRomanPSMT" w:hAnsi="TimesNewRomanPSMT" w:cs="TimesNewRomanPSMT"/>
          <w:sz w:val="24"/>
          <w:szCs w:val="24"/>
        </w:rPr>
        <w:t xml:space="preserve"> </w:t>
      </w:r>
      <w:r w:rsidRPr="00911C0B">
        <w:rPr>
          <w:rFonts w:ascii="TimesNewRomanPSMT" w:hAnsi="TimesNewRomanPSMT" w:cs="TimesNewRomanPSMT"/>
          <w:sz w:val="24"/>
          <w:szCs w:val="24"/>
        </w:rPr>
        <w:t>tenir en cas d’accident d’origine électrique.</w:t>
      </w:r>
    </w:p>
    <w:p w14:paraId="15C84020" w14:textId="0C1D4B20" w:rsidR="00A665B9" w:rsidRDefault="00A665B9" w:rsidP="00911C0B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11C0B">
        <w:rPr>
          <w:rFonts w:ascii="TimesNewRomanPSMT" w:hAnsi="TimesNewRomanPSMT" w:cs="TimesNewRomanPSMT"/>
          <w:sz w:val="24"/>
          <w:szCs w:val="24"/>
        </w:rPr>
        <w:t xml:space="preserve">Adapter ces prescriptions aux situations propres à son établissement </w:t>
      </w:r>
      <w:r w:rsidRPr="00911C0B">
        <w:rPr>
          <w:rFonts w:ascii="TimesNewRoman" w:hAnsi="TimesNewRoman" w:cs="TimesNewRoman"/>
          <w:sz w:val="24"/>
          <w:szCs w:val="24"/>
        </w:rPr>
        <w:t>dans son entreprise.</w:t>
      </w:r>
    </w:p>
    <w:p w14:paraId="3ECDA7B8" w14:textId="77777777" w:rsidR="00911C0B" w:rsidRPr="00911C0B" w:rsidRDefault="00911C0B" w:rsidP="00911C0B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14:paraId="23C309E9" w14:textId="356EABE8" w:rsidR="00911C0B" w:rsidRDefault="00A665B9" w:rsidP="00A665B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911C0B">
        <w:rPr>
          <w:rFonts w:ascii="TimesNewRoman,Bold" w:hAnsi="TimesNewRoman,Bold" w:cs="TimesNewRoman,Bold"/>
          <w:b/>
          <w:bCs/>
          <w:sz w:val="24"/>
          <w:szCs w:val="24"/>
          <w:u w:val="single"/>
        </w:rPr>
        <w:t xml:space="preserve">Note </w:t>
      </w:r>
      <w:r w:rsidR="00911C0B" w:rsidRPr="00911C0B">
        <w:rPr>
          <w:rFonts w:ascii="TimesNewRoman,Bold" w:hAnsi="TimesNewRoman,Bold" w:cs="TimesNewRoman,Bold"/>
          <w:b/>
          <w:bCs/>
          <w:sz w:val="24"/>
          <w:szCs w:val="24"/>
          <w:u w:val="single"/>
        </w:rPr>
        <w:t>importante :</w:t>
      </w: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la formation permet à l’employeur d’habiliter le collaborateur, en toute connaissance de cause,</w:t>
      </w:r>
      <w:r w:rsidR="00911C0B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 xml:space="preserve">au niveau visé (B0, BF, H0, H0V, HF), selon les résultats obtenus. </w:t>
      </w:r>
    </w:p>
    <w:p w14:paraId="17C284E3" w14:textId="77777777" w:rsidR="00911C0B" w:rsidRDefault="00911C0B" w:rsidP="00A665B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3CAE83E0" w14:textId="139705B7" w:rsidR="00A665B9" w:rsidRPr="00911C0B" w:rsidRDefault="00A665B9" w:rsidP="00911C0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>L’habilitation est délivrée par l’employeur.</w:t>
      </w:r>
    </w:p>
    <w:p w14:paraId="0E05EF7C" w14:textId="77777777" w:rsidR="00A665B9" w:rsidRDefault="00A665B9" w:rsidP="00911C0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 w:rsidRPr="00911C0B">
        <w:rPr>
          <w:rFonts w:ascii="TimesNewRoman" w:hAnsi="TimesNewRoman" w:cs="TimesNewRoman"/>
          <w:b/>
          <w:bCs/>
          <w:sz w:val="24"/>
          <w:szCs w:val="24"/>
        </w:rPr>
        <w:t xml:space="preserve">Importance donc, d'une </w:t>
      </w:r>
      <w:r w:rsidRPr="00911C0B">
        <w:rPr>
          <w:rFonts w:ascii="TimesNewRoman,Bold" w:hAnsi="TimesNewRoman,Bold" w:cs="TimesNewRoman,Bold"/>
          <w:b/>
          <w:bCs/>
          <w:sz w:val="24"/>
          <w:szCs w:val="24"/>
        </w:rPr>
        <w:t>bonne évaluation des besoins avant formation.</w:t>
      </w:r>
    </w:p>
    <w:p w14:paraId="2ADBBED2" w14:textId="77777777" w:rsidR="00911C0B" w:rsidRPr="00911C0B" w:rsidRDefault="00911C0B" w:rsidP="00911C0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4"/>
          <w:szCs w:val="24"/>
        </w:rPr>
      </w:pPr>
    </w:p>
    <w:p w14:paraId="14C129FD" w14:textId="77777777" w:rsidR="00A665B9" w:rsidRPr="00911C0B" w:rsidRDefault="00A665B9" w:rsidP="00A665B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  <w:u w:val="single"/>
        </w:rPr>
      </w:pPr>
      <w:r w:rsidRPr="00911C0B">
        <w:rPr>
          <w:rFonts w:ascii="TimesNewRomanPS-BoldMT" w:hAnsi="TimesNewRomanPS-BoldMT" w:cs="TimesNewRomanPS-BoldMT"/>
          <w:b/>
          <w:bCs/>
          <w:sz w:val="24"/>
          <w:szCs w:val="24"/>
          <w:u w:val="single"/>
        </w:rPr>
        <w:t>Public concerné</w:t>
      </w:r>
    </w:p>
    <w:p w14:paraId="7CD4EBFB" w14:textId="1677BB7B" w:rsidR="00A665B9" w:rsidRPr="00911C0B" w:rsidRDefault="00A665B9" w:rsidP="00A665B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911C0B">
        <w:rPr>
          <w:rFonts w:ascii="TimesNewRomanPSMT" w:hAnsi="TimesNewRomanPSMT" w:cs="TimesNewRomanPSMT"/>
          <w:sz w:val="24"/>
          <w:szCs w:val="24"/>
        </w:rPr>
        <w:t>Toute personne amenée à réaliser des travaux d’ordre non électrique dans des zones de voisinage simple</w:t>
      </w:r>
      <w:r w:rsidR="00911C0B">
        <w:rPr>
          <w:rFonts w:ascii="TimesNewRomanPSMT" w:hAnsi="TimesNewRomanPSMT" w:cs="TimesNewRomanPSMT"/>
          <w:sz w:val="24"/>
          <w:szCs w:val="24"/>
        </w:rPr>
        <w:t xml:space="preserve"> </w:t>
      </w:r>
      <w:r w:rsidRPr="00911C0B">
        <w:rPr>
          <w:rFonts w:ascii="TimesNewRomanPSMT" w:hAnsi="TimesNewRomanPSMT" w:cs="TimesNewRomanPSMT"/>
          <w:sz w:val="24"/>
          <w:szCs w:val="24"/>
        </w:rPr>
        <w:t>d’installations électriques, y compris dans des locaux à accès réservé aux électriciens.</w:t>
      </w:r>
    </w:p>
    <w:p w14:paraId="143329AE" w14:textId="77777777" w:rsidR="004179EB" w:rsidRDefault="00911C0B" w:rsidP="00A665B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911C0B">
        <w:rPr>
          <w:rFonts w:ascii="TimesNewRomanPSMT" w:hAnsi="TimesNewRomanPSMT" w:cs="TimesNewRomanPSMT"/>
          <w:b/>
          <w:bCs/>
          <w:sz w:val="24"/>
          <w:szCs w:val="24"/>
        </w:rPr>
        <w:t>Exemples :</w:t>
      </w:r>
      <w:r w:rsidR="00A665B9">
        <w:rPr>
          <w:rFonts w:ascii="TimesNewRomanPSMT" w:hAnsi="TimesNewRomanPSMT" w:cs="TimesNewRomanPSMT"/>
          <w:sz w:val="24"/>
          <w:szCs w:val="24"/>
        </w:rPr>
        <w:t xml:space="preserve"> ouvriers du BTP, agents </w:t>
      </w:r>
      <w:r w:rsidR="00A665B9">
        <w:rPr>
          <w:rFonts w:ascii="TimesNewRoman" w:hAnsi="TimesNewRoman" w:cs="TimesNewRoman"/>
          <w:sz w:val="24"/>
          <w:szCs w:val="24"/>
        </w:rPr>
        <w:t xml:space="preserve">de nettoyage, </w:t>
      </w:r>
      <w:r w:rsidR="00A665B9">
        <w:rPr>
          <w:rFonts w:ascii="TimesNewRomanPSMT" w:hAnsi="TimesNewRomanPSMT" w:cs="TimesNewRomanPSMT"/>
          <w:sz w:val="24"/>
          <w:szCs w:val="24"/>
        </w:rPr>
        <w:t>maçons, peintres, serruriers, agents de sécurité, personnels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="00A665B9">
        <w:rPr>
          <w:rFonts w:ascii="TimesNewRomanPSMT" w:hAnsi="TimesNewRomanPSMT" w:cs="TimesNewRomanPSMT"/>
          <w:sz w:val="24"/>
          <w:szCs w:val="24"/>
        </w:rPr>
        <w:t xml:space="preserve">de maintenance </w:t>
      </w:r>
      <w:r>
        <w:rPr>
          <w:rFonts w:ascii="TimesNewRomanPSMT" w:hAnsi="TimesNewRomanPSMT" w:cs="TimesNewRomanPSMT"/>
          <w:sz w:val="24"/>
          <w:szCs w:val="24"/>
        </w:rPr>
        <w:t>non-électriciens</w:t>
      </w:r>
      <w:r w:rsidR="00A665B9">
        <w:rPr>
          <w:rFonts w:ascii="TimesNewRoman" w:hAnsi="TimesNewRoman" w:cs="TimesNewRoman"/>
          <w:sz w:val="24"/>
          <w:szCs w:val="24"/>
        </w:rPr>
        <w:t>.</w:t>
      </w:r>
    </w:p>
    <w:p w14:paraId="37BF627C" w14:textId="251AE796" w:rsidR="00911C0B" w:rsidRPr="004179EB" w:rsidRDefault="00911C0B" w:rsidP="00A665B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911C0B">
        <w:rPr>
          <w:rFonts w:ascii="TimesNewRomanPS-BoldMT" w:hAnsi="TimesNewRomanPS-BoldMT" w:cs="TimesNewRomanPS-BoldMT"/>
          <w:b/>
          <w:bCs/>
          <w:sz w:val="24"/>
          <w:szCs w:val="24"/>
          <w:u w:val="single"/>
        </w:rPr>
        <w:lastRenderedPageBreak/>
        <w:t xml:space="preserve">Prérequis : </w:t>
      </w:r>
    </w:p>
    <w:p w14:paraId="786377C2" w14:textId="7B9B5E44" w:rsidR="00A665B9" w:rsidRDefault="00A665B9" w:rsidP="00A665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Aucun </w:t>
      </w:r>
      <w:r w:rsidR="00911C0B">
        <w:rPr>
          <w:rFonts w:ascii="TimesNewRoman,Bold" w:hAnsi="TimesNewRoman,Bold" w:cs="TimesNewRoman,Bold"/>
          <w:b/>
          <w:bCs/>
          <w:sz w:val="24"/>
          <w:szCs w:val="24"/>
        </w:rPr>
        <w:t>prérequis</w:t>
      </w: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 n'est nécessaire, </w:t>
      </w:r>
      <w:r>
        <w:rPr>
          <w:rFonts w:ascii="TimesNewRomanPSMT" w:hAnsi="TimesNewRomanPSMT" w:cs="TimesNewRomanPSMT"/>
          <w:sz w:val="24"/>
          <w:szCs w:val="24"/>
        </w:rPr>
        <w:t>hormis une bonne maîtrise de la langue d’animation de la formation</w:t>
      </w:r>
      <w:r>
        <w:rPr>
          <w:rFonts w:ascii="TimesNewRoman" w:hAnsi="TimesNewRoman" w:cs="TimesNewRoman"/>
          <w:sz w:val="24"/>
          <w:szCs w:val="24"/>
        </w:rPr>
        <w:t>.</w:t>
      </w:r>
      <w:r w:rsidR="00911C0B">
        <w:rPr>
          <w:rFonts w:ascii="TimesNewRoman" w:hAnsi="TimesNewRoman" w:cs="TimesNewRoman"/>
          <w:sz w:val="24"/>
          <w:szCs w:val="24"/>
        </w:rPr>
        <w:t xml:space="preserve"> (</w:t>
      </w:r>
      <w:r>
        <w:rPr>
          <w:rFonts w:ascii="TimesNewRoman" w:hAnsi="TimesNewRoman" w:cs="TimesNewRoman"/>
          <w:sz w:val="24"/>
          <w:szCs w:val="24"/>
        </w:rPr>
        <w:t>Nous informer en amont, si besoin de traduction spécifique.</w:t>
      </w:r>
      <w:r w:rsidR="00911C0B">
        <w:rPr>
          <w:rFonts w:ascii="TimesNewRoman" w:hAnsi="TimesNewRoman" w:cs="TimesNewRoman"/>
          <w:sz w:val="24"/>
          <w:szCs w:val="24"/>
        </w:rPr>
        <w:t>)</w:t>
      </w:r>
    </w:p>
    <w:p w14:paraId="490D3DC9" w14:textId="77777777" w:rsidR="00911C0B" w:rsidRDefault="00911C0B" w:rsidP="00A665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14:paraId="1AF63A0D" w14:textId="77777777" w:rsidR="00A665B9" w:rsidRPr="00911C0B" w:rsidRDefault="00A665B9" w:rsidP="00A665B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  <w:u w:val="single"/>
        </w:rPr>
      </w:pPr>
      <w:r w:rsidRPr="00911C0B">
        <w:rPr>
          <w:rFonts w:ascii="TimesNewRomanPS-BoldMT" w:hAnsi="TimesNewRomanPS-BoldMT" w:cs="TimesNewRomanPS-BoldMT"/>
          <w:b/>
          <w:bCs/>
          <w:sz w:val="24"/>
          <w:szCs w:val="24"/>
          <w:u w:val="single"/>
        </w:rPr>
        <w:t>Modalités pédagogiques et moyens mobilisés</w:t>
      </w:r>
    </w:p>
    <w:p w14:paraId="731DBFD7" w14:textId="472B9DC6" w:rsidR="00A665B9" w:rsidRPr="00911C0B" w:rsidRDefault="00A665B9" w:rsidP="00911C0B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911C0B">
        <w:rPr>
          <w:rFonts w:ascii="TimesNewRoman,Bold" w:hAnsi="TimesNewRoman,Bold" w:cs="TimesNewRoman,Bold"/>
          <w:b/>
          <w:bCs/>
          <w:sz w:val="24"/>
          <w:szCs w:val="24"/>
        </w:rPr>
        <w:t xml:space="preserve">Formateurs </w:t>
      </w:r>
      <w:r w:rsidRPr="00911C0B">
        <w:rPr>
          <w:rFonts w:ascii="TimesNewRomanPSMT" w:hAnsi="TimesNewRomanPSMT" w:cs="TimesNewRomanPSMT"/>
          <w:sz w:val="24"/>
          <w:szCs w:val="24"/>
        </w:rPr>
        <w:t>reconnus pour leurs compétences, avec 10 ans d’expérience minimum.</w:t>
      </w:r>
    </w:p>
    <w:p w14:paraId="57558102" w14:textId="6E46E4FB" w:rsidR="00A665B9" w:rsidRPr="00911C0B" w:rsidRDefault="00A665B9" w:rsidP="00911C0B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911C0B">
        <w:rPr>
          <w:rFonts w:ascii="TimesNewRoman,Bold" w:hAnsi="TimesNewRoman,Bold" w:cs="TimesNewRoman,Bold"/>
          <w:b/>
          <w:bCs/>
          <w:sz w:val="24"/>
          <w:szCs w:val="24"/>
        </w:rPr>
        <w:t xml:space="preserve">Supports remis à chaque stagiaire </w:t>
      </w:r>
      <w:r w:rsidRPr="00911C0B">
        <w:rPr>
          <w:rFonts w:ascii="TimesNewRomanPSMT" w:hAnsi="TimesNewRomanPSMT" w:cs="TimesNewRomanPSMT"/>
          <w:sz w:val="24"/>
          <w:szCs w:val="24"/>
        </w:rPr>
        <w:t>(livret pédagogique relatif à la NF C 18‑510).</w:t>
      </w:r>
    </w:p>
    <w:p w14:paraId="064304C5" w14:textId="5A943D1B" w:rsidR="00A665B9" w:rsidRPr="00911C0B" w:rsidRDefault="00A665B9" w:rsidP="00911C0B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911C0B">
        <w:rPr>
          <w:rFonts w:ascii="TimesNewRoman,Bold" w:hAnsi="TimesNewRoman,Bold" w:cs="TimesNewRoman,Bold"/>
          <w:b/>
          <w:bCs/>
          <w:sz w:val="24"/>
          <w:szCs w:val="24"/>
        </w:rPr>
        <w:t xml:space="preserve">Moyens </w:t>
      </w:r>
      <w:r w:rsidR="00911C0B" w:rsidRPr="00911C0B">
        <w:rPr>
          <w:rFonts w:ascii="TimesNewRoman,Bold" w:hAnsi="TimesNewRoman,Bold" w:cs="TimesNewRoman,Bold"/>
          <w:b/>
          <w:bCs/>
          <w:sz w:val="24"/>
          <w:szCs w:val="24"/>
        </w:rPr>
        <w:t>audiovisuels :</w:t>
      </w:r>
      <w:r w:rsidRPr="00911C0B">
        <w:rPr>
          <w:rFonts w:ascii="TimesNewRoman,Bold" w:hAnsi="TimesNewRoman,Bold" w:cs="TimesNewRoman,Bold"/>
          <w:b/>
          <w:bCs/>
          <w:sz w:val="24"/>
          <w:szCs w:val="24"/>
        </w:rPr>
        <w:t xml:space="preserve"> </w:t>
      </w:r>
      <w:r w:rsidRPr="00911C0B">
        <w:rPr>
          <w:rFonts w:ascii="TimesNewRoman" w:hAnsi="TimesNewRoman" w:cs="TimesNewRoman"/>
          <w:sz w:val="24"/>
          <w:szCs w:val="24"/>
        </w:rPr>
        <w:t>Vi</w:t>
      </w:r>
      <w:r w:rsidRPr="00911C0B">
        <w:rPr>
          <w:rFonts w:ascii="TimesNewRomanPSMT" w:hAnsi="TimesNewRomanPSMT" w:cs="TimesNewRomanPSMT"/>
          <w:sz w:val="24"/>
          <w:szCs w:val="24"/>
        </w:rPr>
        <w:t>déoprojecteur, PC, films et logiciel multimédia.</w:t>
      </w:r>
    </w:p>
    <w:p w14:paraId="1CAA04F9" w14:textId="4750AE53" w:rsidR="00A665B9" w:rsidRPr="00911C0B" w:rsidRDefault="00A665B9" w:rsidP="00911C0B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911C0B">
        <w:rPr>
          <w:rFonts w:ascii="TimesNewRoman,Bold" w:hAnsi="TimesNewRoman,Bold" w:cs="TimesNewRoman,Bold"/>
          <w:b/>
          <w:bCs/>
          <w:sz w:val="24"/>
          <w:szCs w:val="24"/>
        </w:rPr>
        <w:t xml:space="preserve">Matériel de sécurité présenté en </w:t>
      </w:r>
      <w:r w:rsidR="00911C0B" w:rsidRPr="00911C0B">
        <w:rPr>
          <w:rFonts w:ascii="TimesNewRoman,Bold" w:hAnsi="TimesNewRoman,Bold" w:cs="TimesNewRoman,Bold"/>
          <w:b/>
          <w:bCs/>
          <w:sz w:val="24"/>
          <w:szCs w:val="24"/>
        </w:rPr>
        <w:t>démonstration :</w:t>
      </w:r>
      <w:r w:rsidRPr="00911C0B">
        <w:rPr>
          <w:rFonts w:ascii="TimesNewRoman,Bold" w:hAnsi="TimesNewRoman,Bold" w:cs="TimesNewRoman,Bold"/>
          <w:b/>
          <w:bCs/>
          <w:sz w:val="24"/>
          <w:szCs w:val="24"/>
        </w:rPr>
        <w:t xml:space="preserve"> </w:t>
      </w:r>
      <w:r w:rsidRPr="00911C0B">
        <w:rPr>
          <w:rFonts w:ascii="TimesNewRomanPSMT" w:hAnsi="TimesNewRomanPSMT" w:cs="TimesNewRomanPSMT"/>
          <w:sz w:val="24"/>
          <w:szCs w:val="24"/>
        </w:rPr>
        <w:t>visières de sécurité anti‑UV, gants d’électricien,</w:t>
      </w:r>
      <w:r w:rsidR="00911C0B" w:rsidRPr="00911C0B">
        <w:rPr>
          <w:rFonts w:ascii="TimesNewRomanPSMT" w:hAnsi="TimesNewRomanPSMT" w:cs="TimesNewRomanPSMT"/>
          <w:sz w:val="24"/>
          <w:szCs w:val="24"/>
        </w:rPr>
        <w:t xml:space="preserve"> Vérificateur</w:t>
      </w:r>
      <w:r w:rsidRPr="00911C0B">
        <w:rPr>
          <w:rFonts w:ascii="TimesNewRomanPSMT" w:hAnsi="TimesNewRomanPSMT" w:cs="TimesNewRomanPSMT"/>
          <w:sz w:val="24"/>
          <w:szCs w:val="24"/>
        </w:rPr>
        <w:t xml:space="preserve"> d’absence de tension (VAT), cadenas et systèmes de verrouillage.</w:t>
      </w:r>
    </w:p>
    <w:p w14:paraId="418D98AD" w14:textId="4C862F4C" w:rsidR="00A665B9" w:rsidRDefault="00911C0B" w:rsidP="00911C0B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911C0B">
        <w:rPr>
          <w:rFonts w:ascii="TimesNewRomanPSMT" w:hAnsi="TimesNewRomanPSMT" w:cs="TimesNewRomanPSMT"/>
          <w:b/>
          <w:bCs/>
          <w:sz w:val="24"/>
          <w:szCs w:val="24"/>
        </w:rPr>
        <w:t>Méthode :</w:t>
      </w:r>
      <w:r w:rsidRPr="00911C0B">
        <w:rPr>
          <w:rFonts w:ascii="TimesNewRomanPSMT" w:hAnsi="TimesNewRomanPSMT" w:cs="TimesNewRomanPSMT"/>
          <w:sz w:val="24"/>
          <w:szCs w:val="24"/>
        </w:rPr>
        <w:t xml:space="preserve"> </w:t>
      </w:r>
      <w:r w:rsidR="00A665B9" w:rsidRPr="00911C0B">
        <w:rPr>
          <w:rFonts w:ascii="TimesNewRomanPSMT" w:hAnsi="TimesNewRomanPSMT" w:cs="TimesNewRomanPSMT"/>
          <w:sz w:val="24"/>
          <w:szCs w:val="24"/>
        </w:rPr>
        <w:t>Alternance d’exposés, d’échanges, d’études de cas et de mises en situation (20% pratique).</w:t>
      </w:r>
    </w:p>
    <w:p w14:paraId="677401B7" w14:textId="77777777" w:rsidR="00911C0B" w:rsidRPr="00911C0B" w:rsidRDefault="00911C0B" w:rsidP="00911C0B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39EC3514" w14:textId="06F51B8B" w:rsidR="00911C0B" w:rsidRPr="00911C0B" w:rsidRDefault="00A665B9" w:rsidP="00A665B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  <w:u w:val="single"/>
        </w:rPr>
      </w:pPr>
      <w:r w:rsidRPr="00911C0B">
        <w:rPr>
          <w:rFonts w:ascii="TimesNewRomanPS-BoldMT" w:hAnsi="TimesNewRomanPS-BoldMT" w:cs="TimesNewRomanPS-BoldMT"/>
          <w:b/>
          <w:bCs/>
          <w:sz w:val="24"/>
          <w:szCs w:val="24"/>
          <w:u w:val="single"/>
        </w:rPr>
        <w:t>Durée et format</w:t>
      </w:r>
    </w:p>
    <w:p w14:paraId="23F6ECBF" w14:textId="4AA8B19C" w:rsidR="00A665B9" w:rsidRDefault="00911C0B" w:rsidP="00A665B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911C0B">
        <w:rPr>
          <w:rFonts w:ascii="TimesNewRomanPSMT" w:hAnsi="TimesNewRomanPSMT" w:cs="TimesNewRomanPSMT"/>
          <w:b/>
          <w:bCs/>
          <w:sz w:val="24"/>
          <w:szCs w:val="24"/>
        </w:rPr>
        <w:t>Durée :</w:t>
      </w:r>
      <w:r w:rsidR="00A665B9">
        <w:rPr>
          <w:rFonts w:ascii="TimesNewRomanPSMT" w:hAnsi="TimesNewRomanPSMT" w:cs="TimesNewRomanPSMT"/>
          <w:sz w:val="24"/>
          <w:szCs w:val="24"/>
        </w:rPr>
        <w:t xml:space="preserve"> 1 jour, soit 7 heures.</w:t>
      </w:r>
    </w:p>
    <w:p w14:paraId="52E53407" w14:textId="7C85DA06" w:rsidR="00A665B9" w:rsidRDefault="00911C0B" w:rsidP="00A665B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911C0B">
        <w:rPr>
          <w:rFonts w:ascii="TimesNewRomanPSMT" w:hAnsi="TimesNewRomanPSMT" w:cs="TimesNewRomanPSMT"/>
          <w:b/>
          <w:bCs/>
          <w:sz w:val="24"/>
          <w:szCs w:val="24"/>
        </w:rPr>
        <w:t>Format :</w:t>
      </w:r>
      <w:r w:rsidR="00A665B9">
        <w:rPr>
          <w:rFonts w:ascii="TimesNewRomanPSMT" w:hAnsi="TimesNewRomanPSMT" w:cs="TimesNewRomanPSMT"/>
          <w:sz w:val="24"/>
          <w:szCs w:val="24"/>
        </w:rPr>
        <w:t xml:space="preserve"> présentiel </w:t>
      </w:r>
      <w:r w:rsidR="00A665B9">
        <w:rPr>
          <w:rFonts w:ascii="TimesNewRoman" w:hAnsi="TimesNewRoman" w:cs="TimesNewRoman"/>
          <w:sz w:val="24"/>
          <w:szCs w:val="24"/>
        </w:rPr>
        <w:t>(Possibilité de e-learning à la demande</w:t>
      </w:r>
      <w:r w:rsidR="00A665B9">
        <w:rPr>
          <w:rFonts w:ascii="TimesNewRomanPSMT" w:hAnsi="TimesNewRomanPSMT" w:cs="TimesNewRomanPSMT"/>
          <w:sz w:val="24"/>
          <w:szCs w:val="24"/>
        </w:rPr>
        <w:t>).</w:t>
      </w:r>
    </w:p>
    <w:p w14:paraId="3E09C5D0" w14:textId="17323C67" w:rsidR="00A665B9" w:rsidRDefault="00911C0B" w:rsidP="00A665B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911C0B">
        <w:rPr>
          <w:rFonts w:ascii="TimesNewRomanPSMT" w:hAnsi="TimesNewRomanPSMT" w:cs="TimesNewRomanPSMT"/>
          <w:b/>
          <w:bCs/>
          <w:sz w:val="24"/>
          <w:szCs w:val="24"/>
        </w:rPr>
        <w:t>Effectif :</w:t>
      </w:r>
      <w:r w:rsidR="00A665B9">
        <w:rPr>
          <w:rFonts w:ascii="TimesNewRomanPSMT" w:hAnsi="TimesNewRomanPSMT" w:cs="TimesNewRomanPSMT"/>
          <w:sz w:val="24"/>
          <w:szCs w:val="24"/>
        </w:rPr>
        <w:t xml:space="preserve"> jusqu’à </w:t>
      </w:r>
      <w:r w:rsidR="00A665B9" w:rsidRPr="004179EB">
        <w:rPr>
          <w:rFonts w:ascii="TimesNewRomanPSMT" w:hAnsi="TimesNewRomanPSMT" w:cs="TimesNewRomanPSMT"/>
          <w:b/>
          <w:bCs/>
          <w:sz w:val="24"/>
          <w:szCs w:val="24"/>
        </w:rPr>
        <w:t>12 participants</w:t>
      </w:r>
      <w:r w:rsidR="00A665B9">
        <w:rPr>
          <w:rFonts w:ascii="TimesNewRomanPSMT" w:hAnsi="TimesNewRomanPSMT" w:cs="TimesNewRomanPSMT"/>
          <w:sz w:val="24"/>
          <w:szCs w:val="24"/>
        </w:rPr>
        <w:t xml:space="preserve"> en inter‑entreprises / jusqu’à </w:t>
      </w:r>
      <w:r w:rsidR="00A665B9">
        <w:rPr>
          <w:rFonts w:ascii="TimesNewRoman" w:hAnsi="TimesNewRoman" w:cs="TimesNewRoman"/>
          <w:sz w:val="24"/>
          <w:szCs w:val="24"/>
        </w:rPr>
        <w:t>1</w:t>
      </w:r>
      <w:r w:rsidR="006C3C40">
        <w:rPr>
          <w:rFonts w:ascii="TimesNewRoman" w:hAnsi="TimesNewRoman" w:cs="TimesNewRoman"/>
          <w:sz w:val="24"/>
          <w:szCs w:val="24"/>
        </w:rPr>
        <w:t xml:space="preserve">0 </w:t>
      </w:r>
      <w:r w:rsidR="006C3C40" w:rsidRPr="006C3C40">
        <w:rPr>
          <w:rFonts w:ascii="TimesNewRomanPSMT" w:hAnsi="TimesNewRomanPSMT" w:cs="TimesNewRoman"/>
          <w:sz w:val="24"/>
          <w:szCs w:val="24"/>
        </w:rPr>
        <w:t>pa</w:t>
      </w:r>
      <w:r w:rsidR="006C3C40">
        <w:rPr>
          <w:rFonts w:ascii="TimesNewRomanPSMT" w:hAnsi="TimesNewRomanPSMT" w:cs="TimesNewRoman"/>
          <w:sz w:val="24"/>
          <w:szCs w:val="24"/>
        </w:rPr>
        <w:t xml:space="preserve">rticipants </w:t>
      </w:r>
      <w:r w:rsidR="00A665B9">
        <w:rPr>
          <w:rFonts w:ascii="TimesNewRomanPSMT" w:hAnsi="TimesNewRomanPSMT" w:cs="TimesNewRomanPSMT"/>
          <w:sz w:val="24"/>
          <w:szCs w:val="24"/>
        </w:rPr>
        <w:t>en intra‑entreprise.</w:t>
      </w:r>
    </w:p>
    <w:p w14:paraId="331AE9EC" w14:textId="77777777" w:rsidR="00911C0B" w:rsidRDefault="00911C0B" w:rsidP="00A665B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17F68B2A" w14:textId="77777777" w:rsidR="00A665B9" w:rsidRPr="006C3C40" w:rsidRDefault="00A665B9" w:rsidP="00A665B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  <w:u w:val="single"/>
        </w:rPr>
      </w:pPr>
      <w:r w:rsidRPr="006C3C40">
        <w:rPr>
          <w:rFonts w:ascii="TimesNewRomanPS-BoldMT" w:hAnsi="TimesNewRomanPS-BoldMT" w:cs="TimesNewRomanPS-BoldMT"/>
          <w:b/>
          <w:bCs/>
          <w:sz w:val="24"/>
          <w:szCs w:val="24"/>
          <w:u w:val="single"/>
        </w:rPr>
        <w:t>Niveaux d’habilitation visés et périmètre</w:t>
      </w:r>
    </w:p>
    <w:p w14:paraId="6845927D" w14:textId="0B1BA89C" w:rsidR="00A665B9" w:rsidRDefault="00A665B9" w:rsidP="00A665B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911C0B">
        <w:rPr>
          <w:rFonts w:ascii="TimesNewRomanPSMT" w:hAnsi="TimesNewRomanPSMT" w:cs="TimesNewRomanPSMT"/>
          <w:b/>
          <w:bCs/>
          <w:sz w:val="24"/>
          <w:szCs w:val="24"/>
        </w:rPr>
        <w:t>B</w:t>
      </w:r>
      <w:r w:rsidR="00911C0B" w:rsidRPr="00911C0B">
        <w:rPr>
          <w:rFonts w:ascii="TimesNewRomanPSMT" w:hAnsi="TimesNewRomanPSMT" w:cs="TimesNewRomanPSMT"/>
          <w:b/>
          <w:bCs/>
          <w:sz w:val="24"/>
          <w:szCs w:val="24"/>
        </w:rPr>
        <w:t>0 :</w:t>
      </w:r>
      <w:r>
        <w:rPr>
          <w:rFonts w:ascii="TimesNewRomanPSMT" w:hAnsi="TimesNewRomanPSMT" w:cs="TimesNewRomanPSMT"/>
          <w:sz w:val="24"/>
          <w:szCs w:val="24"/>
        </w:rPr>
        <w:t xml:space="preserve"> travaux d’ordre non électrique au voisinage d’installations BT.</w:t>
      </w:r>
    </w:p>
    <w:p w14:paraId="5011A325" w14:textId="76308618" w:rsidR="00A665B9" w:rsidRDefault="00A665B9" w:rsidP="00A665B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911C0B">
        <w:rPr>
          <w:rFonts w:ascii="TimesNewRomanPSMT" w:hAnsi="TimesNewRomanPSMT" w:cs="TimesNewRomanPSMT"/>
          <w:b/>
          <w:bCs/>
          <w:sz w:val="24"/>
          <w:szCs w:val="24"/>
        </w:rPr>
        <w:t>H</w:t>
      </w:r>
      <w:r w:rsidR="00911C0B" w:rsidRPr="00911C0B">
        <w:rPr>
          <w:rFonts w:ascii="TimesNewRomanPSMT" w:hAnsi="TimesNewRomanPSMT" w:cs="TimesNewRomanPSMT"/>
          <w:b/>
          <w:bCs/>
          <w:sz w:val="24"/>
          <w:szCs w:val="24"/>
        </w:rPr>
        <w:t>0 :</w:t>
      </w:r>
      <w:r>
        <w:rPr>
          <w:rFonts w:ascii="TimesNewRomanPSMT" w:hAnsi="TimesNewRomanPSMT" w:cs="TimesNewRomanPSMT"/>
          <w:sz w:val="24"/>
          <w:szCs w:val="24"/>
        </w:rPr>
        <w:t xml:space="preserve"> travaux d’ordre non électrique en environnement HT (hors voisinage).</w:t>
      </w:r>
    </w:p>
    <w:p w14:paraId="4FACA532" w14:textId="5A6F19FD" w:rsidR="00A665B9" w:rsidRDefault="00A665B9" w:rsidP="00A665B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911C0B">
        <w:rPr>
          <w:rFonts w:ascii="TimesNewRomanPSMT" w:hAnsi="TimesNewRomanPSMT" w:cs="TimesNewRomanPSMT"/>
          <w:b/>
          <w:bCs/>
          <w:sz w:val="24"/>
          <w:szCs w:val="24"/>
        </w:rPr>
        <w:t>H0</w:t>
      </w:r>
      <w:r w:rsidR="00911C0B" w:rsidRPr="00911C0B">
        <w:rPr>
          <w:rFonts w:ascii="TimesNewRomanPSMT" w:hAnsi="TimesNewRomanPSMT" w:cs="TimesNewRomanPSMT"/>
          <w:b/>
          <w:bCs/>
          <w:sz w:val="24"/>
          <w:szCs w:val="24"/>
        </w:rPr>
        <w:t>V :</w:t>
      </w:r>
      <w:r>
        <w:rPr>
          <w:rFonts w:ascii="TimesNewRomanPSMT" w:hAnsi="TimesNewRomanPSMT" w:cs="TimesNewRomanPSMT"/>
          <w:sz w:val="24"/>
          <w:szCs w:val="24"/>
        </w:rPr>
        <w:t xml:space="preserve"> travaux d’ordre non électrique en zone de voisinage simple HT.</w:t>
      </w:r>
    </w:p>
    <w:p w14:paraId="326D18BC" w14:textId="77777777" w:rsidR="00911C0B" w:rsidRDefault="00911C0B" w:rsidP="00A665B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01DBB820" w14:textId="5928A2A9" w:rsidR="00CC2460" w:rsidRPr="006C3C40" w:rsidRDefault="00911C0B" w:rsidP="00A665B9">
      <w:pPr>
        <w:rPr>
          <w:u w:val="single"/>
        </w:rPr>
      </w:pPr>
      <w:r w:rsidRPr="006C3C40">
        <w:rPr>
          <w:rFonts w:ascii="TimesNewRoman,Bold" w:hAnsi="TimesNewRoman,Bold" w:cs="TimesNewRoman,Bold"/>
          <w:b/>
          <w:bCs/>
          <w:sz w:val="28"/>
          <w:szCs w:val="28"/>
          <w:u w:val="single"/>
        </w:rPr>
        <w:t>Rappel :</w:t>
      </w:r>
      <w:r w:rsidR="00A665B9" w:rsidRPr="006C3C40">
        <w:rPr>
          <w:rFonts w:ascii="TimesNewRoman,Bold" w:hAnsi="TimesNewRoman,Bold" w:cs="TimesNewRoman,Bold"/>
          <w:b/>
          <w:bCs/>
          <w:sz w:val="28"/>
          <w:szCs w:val="28"/>
          <w:u w:val="single"/>
        </w:rPr>
        <w:t xml:space="preserve"> l’employeur détermine in fine le niveau d’habilitation délivré</w:t>
      </w:r>
      <w:r w:rsidR="00A665B9" w:rsidRPr="006C3C40">
        <w:rPr>
          <w:rFonts w:ascii="TimesNewRoman,Bold" w:hAnsi="TimesNewRoman,Bold" w:cs="TimesNewRoman,Bold"/>
          <w:b/>
          <w:bCs/>
          <w:sz w:val="24"/>
          <w:szCs w:val="24"/>
          <w:u w:val="single"/>
        </w:rPr>
        <w:t>.</w:t>
      </w:r>
    </w:p>
    <w:sectPr w:rsidR="00CC2460" w:rsidRPr="006C3C40" w:rsidSect="00A665B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113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278B17" w14:textId="77777777" w:rsidR="0062681A" w:rsidRDefault="0062681A" w:rsidP="00A665B9">
      <w:pPr>
        <w:spacing w:after="0" w:line="240" w:lineRule="auto"/>
      </w:pPr>
      <w:r>
        <w:separator/>
      </w:r>
    </w:p>
  </w:endnote>
  <w:endnote w:type="continuationSeparator" w:id="0">
    <w:p w14:paraId="239D29BD" w14:textId="77777777" w:rsidR="0062681A" w:rsidRDefault="0062681A" w:rsidP="00A665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NewRomanPSMT">
    <w:altName w:val="Yu Gothic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NewRomanPS-BoldMT">
    <w:altName w:val="Yu Gothic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,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F6AA8" w14:textId="77777777" w:rsidR="00A665B9" w:rsidRDefault="00A665B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0FDC6" w14:textId="77777777" w:rsidR="00A665B9" w:rsidRDefault="00A665B9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0BB9B" w14:textId="77777777" w:rsidR="00A665B9" w:rsidRDefault="00A665B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B0155" w14:textId="77777777" w:rsidR="0062681A" w:rsidRDefault="0062681A" w:rsidP="00A665B9">
      <w:pPr>
        <w:spacing w:after="0" w:line="240" w:lineRule="auto"/>
      </w:pPr>
      <w:r>
        <w:separator/>
      </w:r>
    </w:p>
  </w:footnote>
  <w:footnote w:type="continuationSeparator" w:id="0">
    <w:p w14:paraId="3E8E9284" w14:textId="77777777" w:rsidR="0062681A" w:rsidRDefault="0062681A" w:rsidP="00A665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34FF8" w14:textId="77777777" w:rsidR="00A665B9" w:rsidRDefault="00A665B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CA685" w14:textId="4B0E2D9E" w:rsidR="00A665B9" w:rsidRDefault="00A665B9" w:rsidP="00A665B9">
    <w:pPr>
      <w:pStyle w:val="En-tte"/>
      <w:jc w:val="center"/>
    </w:pPr>
    <w:r>
      <w:rPr>
        <w:noProof/>
      </w:rPr>
      <w:drawing>
        <wp:inline distT="0" distB="0" distL="0" distR="0" wp14:anchorId="79F8DBE3" wp14:editId="63D7F267">
          <wp:extent cx="2650837" cy="1425146"/>
          <wp:effectExtent l="0" t="0" r="0" b="0"/>
          <wp:docPr id="296417041" name="Image 1" descr="Logo Bleu Formation Habilitation électrique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6417041" name="Image 1" descr="Logo Bleu Formation Habilitation électrique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335" cy="14436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9D589E" w14:textId="77777777" w:rsidR="00A665B9" w:rsidRDefault="00A665B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C202FB"/>
    <w:multiLevelType w:val="hybridMultilevel"/>
    <w:tmpl w:val="BFEEB7F2"/>
    <w:lvl w:ilvl="0" w:tplc="2A4E5372">
      <w:numFmt w:val="bullet"/>
      <w:lvlText w:val="-"/>
      <w:lvlJc w:val="left"/>
      <w:pPr>
        <w:ind w:left="720" w:hanging="360"/>
      </w:pPr>
      <w:rPr>
        <w:rFonts w:ascii="TimesNewRomanPSMT" w:eastAsiaTheme="minorEastAsia" w:hAnsi="TimesNewRomanPSMT" w:cs="TimesNewRomanPS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2227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5B9"/>
    <w:rsid w:val="001B5B54"/>
    <w:rsid w:val="003B3AC8"/>
    <w:rsid w:val="004179EB"/>
    <w:rsid w:val="00523B07"/>
    <w:rsid w:val="0056533B"/>
    <w:rsid w:val="006024AA"/>
    <w:rsid w:val="0062681A"/>
    <w:rsid w:val="006C3C40"/>
    <w:rsid w:val="008B5BAD"/>
    <w:rsid w:val="00911C0B"/>
    <w:rsid w:val="00A665B9"/>
    <w:rsid w:val="00AE3147"/>
    <w:rsid w:val="00CC2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D8B850"/>
  <w15:chartTrackingRefBased/>
  <w15:docId w15:val="{ECD447B0-B263-4994-ABE5-156E23A5B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fr-F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5B9"/>
  </w:style>
  <w:style w:type="paragraph" w:styleId="Titre1">
    <w:name w:val="heading 1"/>
    <w:basedOn w:val="Normal"/>
    <w:next w:val="Normal"/>
    <w:link w:val="Titre1Car"/>
    <w:uiPriority w:val="9"/>
    <w:qFormat/>
    <w:rsid w:val="00A665B9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77697A" w:themeColor="accent6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665B9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77697A" w:themeColor="accent6" w:themeShade="BF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665B9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77697A" w:themeColor="accent6" w:themeShade="B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665B9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9D90A0" w:themeColor="accent6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665B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9D90A0" w:themeColor="accent6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665B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9D90A0" w:themeColor="accent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665B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9D90A0" w:themeColor="accent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665B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9D90A0" w:themeColor="accent6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665B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9D90A0" w:themeColor="accent6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665B9"/>
    <w:rPr>
      <w:rFonts w:asciiTheme="majorHAnsi" w:eastAsiaTheme="majorEastAsia" w:hAnsiTheme="majorHAnsi" w:cstheme="majorBidi"/>
      <w:color w:val="77697A" w:themeColor="accent6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665B9"/>
    <w:rPr>
      <w:rFonts w:asciiTheme="majorHAnsi" w:eastAsiaTheme="majorEastAsia" w:hAnsiTheme="majorHAnsi" w:cstheme="majorBidi"/>
      <w:color w:val="77697A" w:themeColor="accent6" w:themeShade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A665B9"/>
    <w:rPr>
      <w:rFonts w:asciiTheme="majorHAnsi" w:eastAsiaTheme="majorEastAsia" w:hAnsiTheme="majorHAnsi" w:cstheme="majorBidi"/>
      <w:color w:val="77697A" w:themeColor="accent6" w:themeShade="B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A665B9"/>
    <w:rPr>
      <w:rFonts w:asciiTheme="majorHAnsi" w:eastAsiaTheme="majorEastAsia" w:hAnsiTheme="majorHAnsi" w:cstheme="majorBidi"/>
      <w:color w:val="9D90A0" w:themeColor="accent6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A665B9"/>
    <w:rPr>
      <w:rFonts w:asciiTheme="majorHAnsi" w:eastAsiaTheme="majorEastAsia" w:hAnsiTheme="majorHAnsi" w:cstheme="majorBidi"/>
      <w:i/>
      <w:iCs/>
      <w:color w:val="9D90A0" w:themeColor="accent6"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A665B9"/>
    <w:rPr>
      <w:rFonts w:asciiTheme="majorHAnsi" w:eastAsiaTheme="majorEastAsia" w:hAnsiTheme="majorHAnsi" w:cstheme="majorBidi"/>
      <w:color w:val="9D90A0" w:themeColor="accent6"/>
    </w:rPr>
  </w:style>
  <w:style w:type="character" w:customStyle="1" w:styleId="Titre7Car">
    <w:name w:val="Titre 7 Car"/>
    <w:basedOn w:val="Policepardfaut"/>
    <w:link w:val="Titre7"/>
    <w:uiPriority w:val="9"/>
    <w:semiHidden/>
    <w:rsid w:val="00A665B9"/>
    <w:rPr>
      <w:rFonts w:asciiTheme="majorHAnsi" w:eastAsiaTheme="majorEastAsia" w:hAnsiTheme="majorHAnsi" w:cstheme="majorBidi"/>
      <w:b/>
      <w:bCs/>
      <w:color w:val="9D90A0" w:themeColor="accent6"/>
    </w:rPr>
  </w:style>
  <w:style w:type="character" w:customStyle="1" w:styleId="Titre8Car">
    <w:name w:val="Titre 8 Car"/>
    <w:basedOn w:val="Policepardfaut"/>
    <w:link w:val="Titre8"/>
    <w:uiPriority w:val="9"/>
    <w:semiHidden/>
    <w:rsid w:val="00A665B9"/>
    <w:rPr>
      <w:rFonts w:asciiTheme="majorHAnsi" w:eastAsiaTheme="majorEastAsia" w:hAnsiTheme="majorHAnsi" w:cstheme="majorBidi"/>
      <w:b/>
      <w:bCs/>
      <w:i/>
      <w:iCs/>
      <w:color w:val="9D90A0" w:themeColor="accent6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A665B9"/>
    <w:rPr>
      <w:rFonts w:asciiTheme="majorHAnsi" w:eastAsiaTheme="majorEastAsia" w:hAnsiTheme="majorHAnsi" w:cstheme="majorBidi"/>
      <w:i/>
      <w:iCs/>
      <w:color w:val="9D90A0" w:themeColor="accent6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A665B9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reCar">
    <w:name w:val="Titre Car"/>
    <w:basedOn w:val="Policepardfaut"/>
    <w:link w:val="Titre"/>
    <w:uiPriority w:val="10"/>
    <w:rsid w:val="00A665B9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665B9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ous-titreCar">
    <w:name w:val="Sous-titre Car"/>
    <w:basedOn w:val="Policepardfaut"/>
    <w:link w:val="Sous-titre"/>
    <w:uiPriority w:val="11"/>
    <w:rsid w:val="00A665B9"/>
    <w:rPr>
      <w:rFonts w:asciiTheme="majorHAnsi" w:eastAsiaTheme="majorEastAsia" w:hAnsiTheme="majorHAnsi" w:cstheme="majorBidi"/>
      <w:sz w:val="30"/>
      <w:szCs w:val="30"/>
    </w:rPr>
  </w:style>
  <w:style w:type="paragraph" w:styleId="Citation">
    <w:name w:val="Quote"/>
    <w:basedOn w:val="Normal"/>
    <w:next w:val="Normal"/>
    <w:link w:val="CitationCar"/>
    <w:uiPriority w:val="29"/>
    <w:qFormat/>
    <w:rsid w:val="00A665B9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tionCar">
    <w:name w:val="Citation Car"/>
    <w:basedOn w:val="Policepardfaut"/>
    <w:link w:val="Citation"/>
    <w:uiPriority w:val="29"/>
    <w:rsid w:val="00A665B9"/>
    <w:rPr>
      <w:i/>
      <w:iCs/>
      <w:color w:val="262626" w:themeColor="text1" w:themeTint="D9"/>
    </w:rPr>
  </w:style>
  <w:style w:type="paragraph" w:styleId="Paragraphedeliste">
    <w:name w:val="List Paragraph"/>
    <w:basedOn w:val="Normal"/>
    <w:uiPriority w:val="34"/>
    <w:qFormat/>
    <w:rsid w:val="00A665B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665B9"/>
    <w:rPr>
      <w:b/>
      <w:bCs/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665B9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9D90A0" w:themeColor="accent6"/>
      <w:sz w:val="32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665B9"/>
    <w:rPr>
      <w:rFonts w:asciiTheme="majorHAnsi" w:eastAsiaTheme="majorEastAsia" w:hAnsiTheme="majorHAnsi" w:cstheme="majorBidi"/>
      <w:i/>
      <w:iCs/>
      <w:color w:val="9D90A0" w:themeColor="accent6"/>
      <w:sz w:val="32"/>
      <w:szCs w:val="32"/>
    </w:rPr>
  </w:style>
  <w:style w:type="character" w:styleId="Rfrenceintense">
    <w:name w:val="Intense Reference"/>
    <w:basedOn w:val="Policepardfaut"/>
    <w:uiPriority w:val="32"/>
    <w:qFormat/>
    <w:rsid w:val="00A665B9"/>
    <w:rPr>
      <w:b/>
      <w:bCs/>
      <w:smallCaps/>
      <w:color w:val="9D90A0" w:themeColor="accent6"/>
    </w:rPr>
  </w:style>
  <w:style w:type="paragraph" w:styleId="En-tte">
    <w:name w:val="header"/>
    <w:basedOn w:val="Normal"/>
    <w:link w:val="En-tteCar"/>
    <w:uiPriority w:val="99"/>
    <w:unhideWhenUsed/>
    <w:rsid w:val="00A665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665B9"/>
  </w:style>
  <w:style w:type="paragraph" w:styleId="Pieddepage">
    <w:name w:val="footer"/>
    <w:basedOn w:val="Normal"/>
    <w:link w:val="PieddepageCar"/>
    <w:uiPriority w:val="99"/>
    <w:unhideWhenUsed/>
    <w:rsid w:val="00A665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665B9"/>
  </w:style>
  <w:style w:type="paragraph" w:styleId="Lgende">
    <w:name w:val="caption"/>
    <w:basedOn w:val="Normal"/>
    <w:next w:val="Normal"/>
    <w:uiPriority w:val="35"/>
    <w:semiHidden/>
    <w:unhideWhenUsed/>
    <w:qFormat/>
    <w:rsid w:val="00A665B9"/>
    <w:pPr>
      <w:spacing w:line="240" w:lineRule="auto"/>
    </w:pPr>
    <w:rPr>
      <w:b/>
      <w:bCs/>
      <w:smallCaps/>
      <w:color w:val="595959" w:themeColor="text1" w:themeTint="A6"/>
    </w:rPr>
  </w:style>
  <w:style w:type="character" w:styleId="lev">
    <w:name w:val="Strong"/>
    <w:basedOn w:val="Policepardfaut"/>
    <w:uiPriority w:val="22"/>
    <w:qFormat/>
    <w:rsid w:val="00A665B9"/>
    <w:rPr>
      <w:b/>
      <w:bCs/>
    </w:rPr>
  </w:style>
  <w:style w:type="character" w:styleId="Accentuation">
    <w:name w:val="Emphasis"/>
    <w:basedOn w:val="Policepardfaut"/>
    <w:uiPriority w:val="20"/>
    <w:qFormat/>
    <w:rsid w:val="00A665B9"/>
    <w:rPr>
      <w:i/>
      <w:iCs/>
      <w:color w:val="9D90A0" w:themeColor="accent6"/>
    </w:rPr>
  </w:style>
  <w:style w:type="paragraph" w:styleId="Sansinterligne">
    <w:name w:val="No Spacing"/>
    <w:uiPriority w:val="1"/>
    <w:qFormat/>
    <w:rsid w:val="00A665B9"/>
    <w:pPr>
      <w:spacing w:after="0" w:line="240" w:lineRule="auto"/>
    </w:pPr>
  </w:style>
  <w:style w:type="character" w:styleId="Accentuationlgre">
    <w:name w:val="Subtle Emphasis"/>
    <w:basedOn w:val="Policepardfaut"/>
    <w:uiPriority w:val="19"/>
    <w:qFormat/>
    <w:rsid w:val="00A665B9"/>
    <w:rPr>
      <w:i/>
      <w:iCs/>
    </w:rPr>
  </w:style>
  <w:style w:type="character" w:styleId="Rfrencelgre">
    <w:name w:val="Subtle Reference"/>
    <w:basedOn w:val="Policepardfaut"/>
    <w:uiPriority w:val="31"/>
    <w:qFormat/>
    <w:rsid w:val="00A665B9"/>
    <w:rPr>
      <w:smallCaps/>
      <w:color w:val="595959" w:themeColor="text1" w:themeTint="A6"/>
    </w:rPr>
  </w:style>
  <w:style w:type="character" w:styleId="Titredulivre">
    <w:name w:val="Book Title"/>
    <w:basedOn w:val="Policepardfaut"/>
    <w:uiPriority w:val="33"/>
    <w:qFormat/>
    <w:rsid w:val="00A665B9"/>
    <w:rPr>
      <w:b/>
      <w:bCs/>
      <w:caps w:val="0"/>
      <w:smallCaps/>
      <w:spacing w:val="7"/>
      <w:sz w:val="21"/>
      <w:szCs w:val="21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665B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leu chaud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373</Words>
  <Characters>2303</Characters>
  <Application>Microsoft Office Word</Application>
  <DocSecurity>0</DocSecurity>
  <Lines>53</Lines>
  <Paragraphs>43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Bleu Formation Bleu Formation</dc:creator>
  <cp:keywords/>
  <dc:description/>
  <cp:lastModifiedBy>Bleu Formation Bleu Formation</cp:lastModifiedBy>
  <cp:revision>5</cp:revision>
  <dcterms:created xsi:type="dcterms:W3CDTF">2025-10-02T10:11:00Z</dcterms:created>
  <dcterms:modified xsi:type="dcterms:W3CDTF">2025-10-02T10:52:00Z</dcterms:modified>
</cp:coreProperties>
</file>